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Helse, Miljø og Sikkerhet</w:t>
      </w:r>
    </w:p>
    <w:p>
      <w:pPr>
        <w:spacing w:after="20"/>
        <w:jc w:val="center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Sameiet Bestum Terrasse</w:t>
      </w:r>
    </w:p>
    <w:p>
      <w:pPr>
        <w:spacing w:after="400"/>
        <w:jc w:val="center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Revidert 2025</w:t>
      </w:r>
    </w:p>
    <w:p>
      <w:pPr>
        <w:pBdr>
          <w:bottom w:val="single" w:color="000000" w:sz="4" w:space="4"/>
        </w:pBdr>
        <w:spacing w:after="8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Mål</w:t>
      </w:r>
    </w:p>
    <w:p>
      <w:pPr>
        <w:spacing w:after="60" w:before="100"/>
      </w:pPr>
      <w:r>
        <w:rPr>
          <w:rFonts w:ascii="Arial" w:cs="Arial" w:eastAsia="Arial" w:hAnsi="Arial"/>
          <w:sz w:val="22"/>
          <w:szCs w:val="22"/>
        </w:rPr>
        <w:t xml:space="preserve">Sameiet skal ikke oppleve skader på personer, eiendom eller miljø som følge av vår aktivitet.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Det skal oppnås ved at helse, miljø og sikkerhet planlegges, utøves og prioriteres på lik linje med vedlikehold, service og økonomi.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Sameiet skal revidere internkontroll-dokumentasjon annet hvert år.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Risikovurderingen, handlingsplan og rutiner for avviksbehandling skal være ferdig utarbeidet innen årsmøtet.</w:t>
      </w:r>
    </w:p>
    <w:p>
      <w:pPr>
        <w:spacing w:after="300"/>
      </w:pPr>
      <w:r>
        <w:rPr>
          <w:rFonts w:ascii="Arial" w:cs="Arial" w:eastAsia="Arial" w:hAnsi="Arial"/>
          <w:sz w:val="22"/>
          <w:szCs w:val="22"/>
        </w:rPr>
        <w:t xml:space="preserve">På årsmøtet skal HMS være tema.</w:t>
      </w:r>
    </w:p>
    <w:p>
      <w:pPr>
        <w:pBdr>
          <w:bottom w:val="single" w:color="000000" w:sz="4" w:space="4"/>
        </w:pBdr>
        <w:spacing w:after="1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Risikoanalyse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1606"/>
        <w:gridCol w:w="1606"/>
        <w:gridCol w:w="1614"/>
      </w:tblGrid>
      <w:tr>
        <w:tc>
          <w:tcPr>
            <w:tcW w:type="dxa" w:w="4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4040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Hva kan skje</w:t>
            </w:r>
          </w:p>
        </w:tc>
        <w:tc>
          <w:tcPr>
            <w:tcW w:type="dxa" w:w="160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4040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Sannsynlighet</w:t>
            </w:r>
          </w:p>
        </w:tc>
        <w:tc>
          <w:tcPr>
            <w:tcW w:type="dxa" w:w="160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4040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Konsekvens</w:t>
            </w:r>
          </w:p>
        </w:tc>
        <w:tc>
          <w:tcPr>
            <w:tcW w:type="dxa" w:w="161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4040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Prioritet</w:t>
            </w:r>
          </w:p>
        </w:tc>
      </w:tr>
      <w:tr>
        <w:tc>
          <w:tcPr>
            <w:tcW w:type="dxa" w:w="4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Brann i leilighet</w:t>
            </w:r>
          </w:p>
        </w:tc>
        <w:tc>
          <w:tcPr>
            <w:tcW w:type="dxa" w:w="160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Kan skje</w:t>
            </w:r>
          </w:p>
        </w:tc>
        <w:tc>
          <w:tcPr>
            <w:tcW w:type="dxa" w:w="160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Død</w:t>
            </w:r>
          </w:p>
        </w:tc>
        <w:tc>
          <w:tcPr>
            <w:tcW w:type="dxa" w:w="161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</w:t>
            </w:r>
          </w:p>
        </w:tc>
      </w:tr>
      <w:tr>
        <w:tc>
          <w:tcPr>
            <w:tcW w:type="dxa" w:w="4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Uhell ved gassbruk</w:t>
            </w:r>
          </w:p>
        </w:tc>
        <w:tc>
          <w:tcPr>
            <w:tcW w:type="dxa" w:w="160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Kan skje</w:t>
            </w:r>
          </w:p>
        </w:tc>
        <w:tc>
          <w:tcPr>
            <w:tcW w:type="dxa" w:w="160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Varig skade</w:t>
            </w:r>
          </w:p>
        </w:tc>
        <w:tc>
          <w:tcPr>
            <w:tcW w:type="dxa" w:w="161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</w:t>
            </w:r>
          </w:p>
        </w:tc>
      </w:tr>
      <w:tr>
        <w:tc>
          <w:tcPr>
            <w:tcW w:type="dxa" w:w="4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Gasslekkasje</w:t>
            </w:r>
          </w:p>
        </w:tc>
        <w:tc>
          <w:tcPr>
            <w:tcW w:type="dxa" w:w="160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Kan skje</w:t>
            </w:r>
          </w:p>
        </w:tc>
        <w:tc>
          <w:tcPr>
            <w:tcW w:type="dxa" w:w="160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Død</w:t>
            </w:r>
          </w:p>
        </w:tc>
        <w:tc>
          <w:tcPr>
            <w:tcW w:type="dxa" w:w="161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</w:t>
            </w:r>
          </w:p>
        </w:tc>
      </w:tr>
      <w:tr>
        <w:tc>
          <w:tcPr>
            <w:tcW w:type="dxa" w:w="4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Feil oppbevaring av brannfarlig gass eller væske</w:t>
            </w:r>
          </w:p>
        </w:tc>
        <w:tc>
          <w:tcPr>
            <w:tcW w:type="dxa" w:w="160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Tenkelig</w:t>
            </w:r>
          </w:p>
        </w:tc>
        <w:tc>
          <w:tcPr>
            <w:tcW w:type="dxa" w:w="160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Forbigående skade</w:t>
            </w:r>
          </w:p>
        </w:tc>
        <w:tc>
          <w:tcPr>
            <w:tcW w:type="dxa" w:w="161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</w:tr>
      <w:tr>
        <w:tc>
          <w:tcPr>
            <w:tcW w:type="dxa" w:w="4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Beboere bruker uautorisert elektriker</w:t>
            </w:r>
          </w:p>
        </w:tc>
        <w:tc>
          <w:tcPr>
            <w:tcW w:type="dxa" w:w="160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Tenkelig</w:t>
            </w:r>
          </w:p>
        </w:tc>
        <w:tc>
          <w:tcPr>
            <w:tcW w:type="dxa" w:w="160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Varig skade</w:t>
            </w:r>
          </w:p>
        </w:tc>
        <w:tc>
          <w:tcPr>
            <w:tcW w:type="dxa" w:w="161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</w:tr>
      <w:tr>
        <w:tc>
          <w:tcPr>
            <w:tcW w:type="dxa" w:w="4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Feil behandling av farlig avfall (lysrør)</w:t>
            </w:r>
          </w:p>
        </w:tc>
        <w:tc>
          <w:tcPr>
            <w:tcW w:type="dxa" w:w="160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Tenkelig</w:t>
            </w:r>
          </w:p>
        </w:tc>
        <w:tc>
          <w:tcPr>
            <w:tcW w:type="dxa" w:w="160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Varig skade</w:t>
            </w:r>
          </w:p>
        </w:tc>
        <w:tc>
          <w:tcPr>
            <w:tcW w:type="dxa" w:w="161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</w:t>
            </w:r>
          </w:p>
        </w:tc>
      </w:tr>
      <w:tr>
        <w:tc>
          <w:tcPr>
            <w:tcW w:type="dxa" w:w="4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Fall pga is i inngangsparti</w:t>
            </w:r>
          </w:p>
        </w:tc>
        <w:tc>
          <w:tcPr>
            <w:tcW w:type="dxa" w:w="160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Tenkelig</w:t>
            </w:r>
          </w:p>
        </w:tc>
        <w:tc>
          <w:tcPr>
            <w:tcW w:type="dxa" w:w="160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Forbigående skade</w:t>
            </w:r>
          </w:p>
        </w:tc>
        <w:tc>
          <w:tcPr>
            <w:tcW w:type="dxa" w:w="1614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</w:tr>
    </w:tbl>
    <w:p>
      <w:pPr>
        <w:spacing w:after="300"/>
      </w:pPr>
      <w:r>
        <w:t xml:space="preserve"/>
      </w:r>
    </w:p>
    <w:p>
      <w:pPr>
        <w:pBdr>
          <w:bottom w:val="single" w:color="000000" w:sz="4" w:space="4"/>
        </w:pBdr>
        <w:spacing w:after="1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Handlingsplan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626"/>
        <w:gridCol w:w="1000"/>
        <w:gridCol w:w="1500"/>
        <w:gridCol w:w="700"/>
      </w:tblGrid>
      <w:tr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4040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Risiko</w:t>
            </w:r>
          </w:p>
        </w:tc>
        <w:tc>
          <w:tcPr>
            <w:tcW w:type="dxa" w:w="36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4040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Tiltak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4040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Frist</w:t>
            </w:r>
          </w:p>
        </w:tc>
        <w:tc>
          <w:tcPr>
            <w:tcW w:type="dxa" w:w="1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4040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Ansvarlig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4040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Kvitt.</w:t>
            </w:r>
          </w:p>
        </w:tc>
      </w:tr>
      <w:tr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Brann</w:t>
            </w:r>
          </w:p>
        </w:tc>
        <w:tc>
          <w:tcPr>
            <w:tcW w:type="dxa" w:w="36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Styret skal oppfordre beboerne til å sjekke røykvarsler og slokkeutstyr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Løpende</w:t>
            </w:r>
          </w:p>
        </w:tc>
        <w:tc>
          <w:tcPr>
            <w:tcW w:type="dxa" w:w="1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Styreleder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6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Styret skal til enhver tid ha oversikt over beboere som har behov for bistand ved evakuering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Løpende</w:t>
            </w:r>
          </w:p>
        </w:tc>
        <w:tc>
          <w:tcPr>
            <w:tcW w:type="dxa" w:w="1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Styreleder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Gasslekkasje</w:t>
            </w:r>
          </w:p>
        </w:tc>
        <w:tc>
          <w:tcPr>
            <w:tcW w:type="dxa" w:w="36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Sameiet skal ha vedlikeholdskontrakt og årlig gjennomgang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Løpende</w:t>
            </w:r>
          </w:p>
        </w:tc>
        <w:tc>
          <w:tcPr>
            <w:tcW w:type="dxa" w:w="1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Styreleder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6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Sameiet skal ha kontrakt om uavhengig inspeksjon minst hvert 4. år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Løpende</w:t>
            </w:r>
          </w:p>
        </w:tc>
        <w:tc>
          <w:tcPr>
            <w:tcW w:type="dxa" w:w="1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Styreleder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6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Sameiet skal ha beredskapsplan ved gasslekkasje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Løpende</w:t>
            </w:r>
          </w:p>
        </w:tc>
        <w:tc>
          <w:tcPr>
            <w:tcW w:type="dxa" w:w="1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Styreleder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Bruk av uautorisert elektriker</w:t>
            </w:r>
          </w:p>
        </w:tc>
        <w:tc>
          <w:tcPr>
            <w:tcW w:type="dxa" w:w="36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Styret oppfordrer sameiere til å benytte autorisert elektriker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Løpende</w:t>
            </w:r>
          </w:p>
        </w:tc>
        <w:tc>
          <w:tcPr>
            <w:tcW w:type="dxa" w:w="1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Styreleder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Feil oppbevaring av brannfarlig gass/væske</w:t>
            </w:r>
          </w:p>
        </w:tc>
        <w:tc>
          <w:tcPr>
            <w:tcW w:type="dxa" w:w="36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Rutiner for sikker oppbevaring av brannfarlige væsker og gass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Løpende</w:t>
            </w:r>
          </w:p>
        </w:tc>
        <w:tc>
          <w:tcPr>
            <w:tcW w:type="dxa" w:w="1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Styreleder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Feil avfallshåndtering</w:t>
            </w:r>
          </w:p>
        </w:tc>
        <w:tc>
          <w:tcPr>
            <w:tcW w:type="dxa" w:w="36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Rutiner for håndtering av farlig avfall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Løpende</w:t>
            </w:r>
          </w:p>
        </w:tc>
        <w:tc>
          <w:tcPr>
            <w:tcW w:type="dxa" w:w="1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Vaktmester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Glatt inngangsparti</w:t>
            </w:r>
          </w:p>
        </w:tc>
        <w:tc>
          <w:tcPr>
            <w:tcW w:type="dxa" w:w="36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Avisingsanlegget skal være påslått, eventuelt inngangen strødd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Des–mar</w:t>
            </w:r>
          </w:p>
        </w:tc>
        <w:tc>
          <w:tcPr>
            <w:tcW w:type="dxa" w:w="1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Styreleder</w:t>
            </w:r>
          </w:p>
        </w:tc>
        <w:tc>
          <w:tcPr>
            <w:tcW w:type="dxa" w:w="7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300"/>
      </w:pPr>
      <w:r>
        <w:t xml:space="preserve"/>
      </w:r>
    </w:p>
    <w:p>
      <w:pPr>
        <w:pBdr>
          <w:bottom w:val="single" w:color="000000" w:sz="4" w:space="4"/>
        </w:pBdr>
        <w:spacing w:after="1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Beredskapsplan ved gassuhell</w:t>
      </w:r>
    </w:p>
    <w:p>
      <w:pPr>
        <w:spacing w:after="40" w:before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Propangass (LPG):</w:t>
      </w:r>
    </w:p>
    <w:p>
      <w:pPr>
        <w:spacing w:after="30"/>
      </w:pPr>
      <w:r>
        <w:rPr>
          <w:rFonts w:ascii="Arial" w:cs="Arial" w:eastAsia="Arial" w:hAnsi="Arial"/>
          <w:sz w:val="22"/>
          <w:szCs w:val="22"/>
        </w:rPr>
        <w:t xml:space="preserve">LPG er en ikke-giftig, luktfri og fargeløs gass, tilsatt luktestoff. Gassen er tyngre enn luft, meget brennbar og antennes lett.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Ved unaturlig gasslukt eller problemer med peis: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Ring service: Nore VVS 22 75 20 20 eller kontaktperson Espen Kvarud 900 98 400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Fjern eventuelle tennkilder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Ikke rør elektriske apparater eller brytere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Forlat området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Ved gasslekkasje: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Ring brannvesen på tlf 110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Varsle personer i risikoområdet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Sperr av området i en radius på ca. 100 m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Fjern eventuelle tennkilder innenfor dette området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Hvis lekkasje i leilighet: steng gasskran i skap på terrassen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Hvis lekkasje utenfor leilighet: steng gasskran i gassdom. Nøkkel henger i redskapsbod i garasjen.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Ved personskader: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Flytt vedkommende bort fra gassområdet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Legg i stabilt sideleie og kontakt lege dersom bevisstløs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Gi kunstig åndedrett ved åndedrettsstans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Utfør hjertekompresjon ved hjertestans</w:t>
      </w:r>
    </w:p>
    <w:p>
      <w:pPr>
        <w:pBdr>
          <w:bottom w:val="single" w:color="000000" w:sz="4" w:space="4"/>
        </w:pBdr>
        <w:spacing w:after="80" w:before="2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Viktige telefonnumre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4040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Hvem</w:t>
            </w:r>
          </w:p>
        </w:tc>
        <w:tc>
          <w:tcPr>
            <w:tcW w:type="dxa" w:w="451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4040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Nummer</w:t>
            </w:r>
          </w:p>
        </w:tc>
      </w:tr>
      <w:tr>
        <w:tc>
          <w:tcPr>
            <w:tcW w:type="dxa" w:w="451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Brann (nød)</w:t>
            </w:r>
          </w:p>
        </w:tc>
        <w:tc>
          <w:tcPr>
            <w:tcW w:type="dxa" w:w="451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110</w:t>
            </w:r>
          </w:p>
        </w:tc>
      </w:tr>
      <w:tr>
        <w:tc>
          <w:tcPr>
            <w:tcW w:type="dxa" w:w="451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Ambulanse (nød)</w:t>
            </w:r>
          </w:p>
        </w:tc>
        <w:tc>
          <w:tcPr>
            <w:tcW w:type="dxa" w:w="451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113</w:t>
            </w:r>
          </w:p>
        </w:tc>
      </w:tr>
      <w:tr>
        <w:tc>
          <w:tcPr>
            <w:tcW w:type="dxa" w:w="451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Politi (nød)</w:t>
            </w:r>
          </w:p>
        </w:tc>
        <w:tc>
          <w:tcPr>
            <w:tcW w:type="dxa" w:w="451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112</w:t>
            </w:r>
          </w:p>
        </w:tc>
      </w:tr>
      <w:tr>
        <w:tc>
          <w:tcPr>
            <w:tcW w:type="dxa" w:w="451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Nore VVS (gassservice)</w:t>
            </w:r>
          </w:p>
        </w:tc>
        <w:tc>
          <w:tcPr>
            <w:tcW w:type="dxa" w:w="451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22 75 20 20</w:t>
            </w:r>
          </w:p>
        </w:tc>
      </w:tr>
      <w:tr>
        <w:tc>
          <w:tcPr>
            <w:tcW w:type="dxa" w:w="451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Espen Kvarud, Nore VVS (kontaktperson)</w:t>
            </w:r>
          </w:p>
        </w:tc>
        <w:tc>
          <w:tcPr>
            <w:tcW w:type="dxa" w:w="451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900 98 400</w:t>
            </w:r>
          </w:p>
        </w:tc>
      </w:tr>
      <w:tr>
        <w:tc>
          <w:tcPr>
            <w:tcW w:type="dxa" w:w="451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Styret Bestum Terrasse – Herman Bjørn Smith (fungerende)</w:t>
            </w:r>
          </w:p>
        </w:tc>
        <w:tc>
          <w:tcPr>
            <w:tcW w:type="dxa" w:w="451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986 03 488</w:t>
            </w:r>
          </w:p>
        </w:tc>
      </w:tr>
    </w:tbl>
    <w:p>
      <w:pPr>
        <w:spacing w:after="60" w:before="30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NB: Fest beredskapsplanen for gassuhell på innsiden av lokket til gass-skapet på terrassen.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spacing w:after="60"/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2026-04-12T16:53:58.135Z</dcterms:created>
  <dcterms:modified xsi:type="dcterms:W3CDTF">2026-04-12T16:53:58.135Z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